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62148E">
        <w:rPr>
          <w:rFonts w:ascii="Arial" w:hAnsi="Arial" w:cs="Arial"/>
          <w:b/>
          <w:sz w:val="40"/>
          <w:szCs w:val="40"/>
          <w:lang w:val="ca-ES"/>
        </w:rPr>
        <w:t>1</w:t>
      </w:r>
      <w:r w:rsidR="00866946">
        <w:rPr>
          <w:rFonts w:ascii="Arial" w:hAnsi="Arial" w:cs="Arial"/>
          <w:b/>
          <w:sz w:val="40"/>
          <w:szCs w:val="40"/>
          <w:lang w:val="ca-ES"/>
        </w:rPr>
        <w:t>2</w:t>
      </w:r>
      <w:bookmarkStart w:id="1" w:name="_GoBack"/>
      <w:bookmarkEnd w:id="1"/>
    </w:p>
    <w:bookmarkEnd w:id="0"/>
    <w:p w:rsidR="00182272" w:rsidRPr="002D1F2A" w:rsidRDefault="00E17B64" w:rsidP="002D1F2A">
      <w:pPr>
        <w:shd w:val="clear" w:color="auto" w:fill="D9D9D9" w:themeFill="background1" w:themeFillShade="D9"/>
        <w:contextualSpacing/>
        <w:rPr>
          <w:rFonts w:ascii="Arial" w:hAnsi="Arial" w:cs="Arial"/>
          <w:b/>
          <w:sz w:val="40"/>
          <w:szCs w:val="40"/>
          <w:lang w:val="ca-ES"/>
        </w:rPr>
      </w:pPr>
      <w:r>
        <w:rPr>
          <w:rFonts w:ascii="Arial" w:hAnsi="Arial" w:cs="Arial"/>
          <w:b/>
          <w:sz w:val="40"/>
          <w:szCs w:val="40"/>
          <w:lang w:val="ca-ES"/>
        </w:rPr>
        <w:t>CARÀTULA DEUC</w:t>
      </w:r>
      <w:r w:rsidR="00BB46EF" w:rsidRPr="002D1F2A">
        <w:rPr>
          <w:rFonts w:ascii="Arial" w:hAnsi="Arial" w:cs="Arial"/>
          <w:b/>
          <w:sz w:val="40"/>
          <w:szCs w:val="40"/>
          <w:lang w:val="ca-ES"/>
        </w:rPr>
        <w:t xml:space="preserve"> </w:t>
      </w:r>
    </w:p>
    <w:p w:rsidR="00182272" w:rsidRPr="002D1F2A" w:rsidRDefault="00182272">
      <w:pPr>
        <w:spacing w:after="200" w:line="276" w:lineRule="auto"/>
        <w:rPr>
          <w:rFonts w:ascii="Arial" w:eastAsiaTheme="minorHAnsi" w:hAnsi="Arial" w:cs="Arial"/>
          <w:b/>
          <w:sz w:val="32"/>
          <w:szCs w:val="22"/>
          <w:lang w:val="ca-ES" w:eastAsia="en-US"/>
        </w:rPr>
      </w:pPr>
      <w:r w:rsidRPr="002D1F2A">
        <w:rPr>
          <w:rFonts w:ascii="Arial" w:eastAsiaTheme="minorHAnsi" w:hAnsi="Arial" w:cs="Arial"/>
          <w:b/>
          <w:sz w:val="32"/>
          <w:szCs w:val="22"/>
          <w:lang w:val="ca-ES" w:eastAsia="en-US"/>
        </w:rPr>
        <w:br w:type="page"/>
      </w:r>
    </w:p>
    <w:p w:rsidR="00701462" w:rsidRDefault="00701462" w:rsidP="00182272">
      <w:pPr>
        <w:jc w:val="both"/>
        <w:rPr>
          <w:rFonts w:ascii="Arial" w:hAnsi="Arial" w:cs="Arial"/>
          <w:sz w:val="22"/>
          <w:szCs w:val="22"/>
          <w:lang w:val="ca-ES"/>
        </w:rPr>
      </w:pPr>
      <w:r w:rsidRPr="00701462">
        <w:rPr>
          <w:rFonts w:ascii="Arial" w:hAnsi="Arial" w:cs="Arial"/>
          <w:sz w:val="22"/>
          <w:szCs w:val="22"/>
          <w:highlight w:val="yellow"/>
          <w:lang w:val="ca-ES"/>
        </w:rPr>
        <w:lastRenderedPageBreak/>
        <w:t>(.....)</w:t>
      </w:r>
    </w:p>
    <w:p w:rsidR="00701462" w:rsidRDefault="0070146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rsidR="00182272" w:rsidRPr="002D1F2A" w:rsidRDefault="00182272" w:rsidP="00182272">
      <w:pPr>
        <w:ind w:left="567" w:hanging="283"/>
        <w:jc w:val="both"/>
        <w:rPr>
          <w:rFonts w:ascii="Arial" w:hAnsi="Arial" w:cs="Arial"/>
          <w:sz w:val="22"/>
          <w:szCs w:val="22"/>
          <w:lang w:val="ca-ES"/>
        </w:rPr>
      </w:pPr>
    </w:p>
    <w:p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rsidR="00182272" w:rsidRPr="002D1F2A" w:rsidRDefault="00182272" w:rsidP="00182272">
      <w:pPr>
        <w:pStyle w:val="Pargrafdellista"/>
        <w:ind w:left="567" w:hanging="283"/>
        <w:jc w:val="both"/>
        <w:rPr>
          <w:rFonts w:ascii="Arial" w:hAnsi="Arial" w:cs="Arial"/>
        </w:rPr>
      </w:pPr>
    </w:p>
    <w:p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rsidR="00182272" w:rsidRPr="002D1F2A" w:rsidRDefault="00182272" w:rsidP="00182272">
      <w:pPr>
        <w:pStyle w:val="Pargrafdellista"/>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rPr>
          <w:rFonts w:ascii="Arial" w:hAnsi="Arial" w:cs="Arial"/>
          <w:sz w:val="22"/>
          <w:szCs w:val="22"/>
          <w:lang w:val="ca-ES"/>
        </w:rPr>
      </w:pPr>
    </w:p>
    <w:p w:rsidR="00182272" w:rsidRPr="002D1F2A" w:rsidRDefault="00182272" w:rsidP="00182272">
      <w:pPr>
        <w:pStyle w:val="Ttol2"/>
        <w:numPr>
          <w:ilvl w:val="0"/>
          <w:numId w:val="22"/>
        </w:numPr>
        <w:rPr>
          <w:sz w:val="22"/>
          <w:szCs w:val="22"/>
          <w:lang w:val="ca-ES"/>
        </w:rPr>
      </w:pPr>
      <w:bookmarkStart w:id="2" w:name="_Toc10194712"/>
      <w:r w:rsidRPr="002D1F2A">
        <w:rPr>
          <w:sz w:val="22"/>
          <w:szCs w:val="22"/>
          <w:lang w:val="ca-ES"/>
        </w:rPr>
        <w:t>Efectes d’incórrer en algun dels supòsits anteriors</w:t>
      </w:r>
      <w:bookmarkEnd w:id="2"/>
      <w:r w:rsidRPr="002D1F2A">
        <w:rPr>
          <w:sz w:val="22"/>
          <w:szCs w:val="22"/>
          <w:lang w:val="ca-ES"/>
        </w:rPr>
        <w:t>.</w:t>
      </w:r>
    </w:p>
    <w:p w:rsidR="00182272" w:rsidRPr="002D1F2A" w:rsidRDefault="00182272" w:rsidP="00182272">
      <w:pPr>
        <w:jc w:val="both"/>
        <w:rPr>
          <w:rFonts w:ascii="Arial" w:hAnsi="Arial" w:cs="Arial"/>
          <w:b/>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2D1F2A">
        <w:rPr>
          <w:rFonts w:ascii="Arial" w:hAnsi="Arial" w:cs="Arial"/>
          <w:sz w:val="22"/>
          <w:szCs w:val="22"/>
          <w:u w:val="single"/>
          <w:lang w:val="ca-ES"/>
        </w:rPr>
        <w:t>desabastiment</w:t>
      </w:r>
      <w:proofErr w:type="spellEnd"/>
      <w:r w:rsidRPr="002D1F2A">
        <w:rPr>
          <w:rFonts w:ascii="Arial" w:hAnsi="Arial" w:cs="Arial"/>
          <w:sz w:val="22"/>
          <w:szCs w:val="22"/>
          <w:u w:val="single"/>
          <w:lang w:val="ca-ES"/>
        </w:rPr>
        <w:t xml:space="preserve"> al/s centre/s peticionari/s</w:t>
      </w:r>
      <w:r w:rsidRPr="002D1F2A">
        <w:rPr>
          <w:rFonts w:ascii="Arial" w:hAnsi="Arial" w:cs="Arial"/>
          <w:sz w:val="22"/>
          <w:szCs w:val="22"/>
          <w:lang w:val="ca-ES"/>
        </w:rPr>
        <w:t xml:space="preserve">.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rsidR="00182272" w:rsidRPr="002D1F2A" w:rsidRDefault="00182272" w:rsidP="00182272">
      <w:pPr>
        <w:spacing w:before="240" w:after="200" w:line="276" w:lineRule="auto"/>
        <w:contextualSpacing/>
        <w:jc w:val="both"/>
        <w:rPr>
          <w:rFonts w:ascii="Arial" w:hAnsi="Arial" w:cs="Arial"/>
          <w:sz w:val="22"/>
          <w:szCs w:val="22"/>
          <w:lang w:val="ca-ES"/>
        </w:rPr>
      </w:pPr>
    </w:p>
    <w:p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rsidR="00182272" w:rsidRPr="002D1F2A" w:rsidRDefault="00182272" w:rsidP="00182272">
      <w:pPr>
        <w:spacing w:before="240" w:after="200" w:line="276" w:lineRule="auto"/>
        <w:contextualSpacing/>
        <w:jc w:val="both"/>
        <w:rPr>
          <w:rFonts w:ascii="Arial" w:hAnsi="Arial" w:cs="Arial"/>
          <w:sz w:val="22"/>
          <w:szCs w:val="22"/>
          <w:lang w:val="ca-ES"/>
        </w:rPr>
      </w:pPr>
    </w:p>
    <w:p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rsidR="00182272" w:rsidRPr="002D1F2A" w:rsidRDefault="00182272" w:rsidP="00182272">
      <w:pPr>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rsidR="00182272" w:rsidRPr="002D1F2A" w:rsidRDefault="00182272" w:rsidP="00182272">
      <w:pPr>
        <w:jc w:val="both"/>
        <w:rPr>
          <w:rFonts w:ascii="Arial" w:hAnsi="Arial" w:cs="Arial"/>
          <w:sz w:val="22"/>
          <w:szCs w:val="22"/>
          <w:lang w:val="ca-ES"/>
        </w:rPr>
      </w:pP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rsidR="00182272" w:rsidRPr="002D1F2A" w:rsidRDefault="00182272" w:rsidP="00182272">
      <w:pPr>
        <w:ind w:left="708"/>
        <w:jc w:val="both"/>
        <w:rPr>
          <w:rFonts w:ascii="Arial" w:hAnsi="Arial" w:cs="Arial"/>
          <w:i/>
          <w:sz w:val="22"/>
          <w:szCs w:val="22"/>
          <w:lang w:val="ca-ES"/>
        </w:rPr>
      </w:pP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rsidR="00182272" w:rsidRPr="002D1F2A" w:rsidRDefault="00182272" w:rsidP="00182272">
      <w:pPr>
        <w:ind w:left="708"/>
        <w:jc w:val="both"/>
        <w:rPr>
          <w:rFonts w:ascii="Arial" w:hAnsi="Arial" w:cs="Arial"/>
          <w:i/>
          <w:sz w:val="22"/>
          <w:szCs w:val="22"/>
          <w:lang w:val="ca-ES"/>
        </w:rPr>
      </w:pPr>
    </w:p>
    <w:p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prohibició de contractar que declari l’òrgan de contractació només tindrà efecte sobre els béns objecte de la resolució anticipada del contracte que ha provocat la prohibició de contractar i dins de l’àmbit de l’òrgan de contractació.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xml:space="preserve">S’entendrà finalitzat l’expedient administratiu un cop realitzat l’avís de restabliment de les obligacions de l’empresa contractista.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8"/>
      <w:footerReference w:type="default" r:id="rId9"/>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65D" w:rsidRDefault="0066265D" w:rsidP="00F43205">
      <w:r>
        <w:separator/>
      </w:r>
    </w:p>
  </w:endnote>
  <w:endnote w:type="continuationSeparator" w:id="0">
    <w:p w:rsidR="0066265D" w:rsidRDefault="0066265D"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65D" w:rsidRDefault="0066265D" w:rsidP="00F43205">
      <w:r>
        <w:separator/>
      </w:r>
    </w:p>
  </w:footnote>
  <w:footnote w:type="continuationSeparator" w:id="0">
    <w:p w:rsidR="0066265D" w:rsidRDefault="0066265D"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027A4C">
    <w:pPr>
      <w:pStyle w:val="Capalera"/>
    </w:pPr>
    <w:r>
      <w:rPr>
        <w:noProof/>
        <w:lang w:val="ca-ES" w:eastAsia="ca-ES"/>
      </w:rPr>
      <w:drawing>
        <wp:inline distT="0" distB="0" distL="0" distR="0" wp14:anchorId="286EE937" wp14:editId="41F5A9B7">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3106F4"/>
    <w:rsid w:val="00384F15"/>
    <w:rsid w:val="003D416E"/>
    <w:rsid w:val="003E4313"/>
    <w:rsid w:val="003E7C68"/>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C1D92"/>
    <w:rsid w:val="006C22EC"/>
    <w:rsid w:val="00701462"/>
    <w:rsid w:val="00717F0D"/>
    <w:rsid w:val="007710E2"/>
    <w:rsid w:val="0078052A"/>
    <w:rsid w:val="007B11AA"/>
    <w:rsid w:val="007C5355"/>
    <w:rsid w:val="007F0598"/>
    <w:rsid w:val="007F1497"/>
    <w:rsid w:val="00866946"/>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84DA0"/>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7658010-5348-4036-AFD9-E27DF6FBB1FA}">
  <ds:schemaRefs>
    <ds:schemaRef ds:uri="http://schemas.openxmlformats.org/officeDocument/2006/bibliography"/>
  </ds:schemaRefs>
</ds:datastoreItem>
</file>

<file path=customXml/itemProps2.xml><?xml version="1.0" encoding="utf-8"?>
<ds:datastoreItem xmlns:ds="http://schemas.openxmlformats.org/officeDocument/2006/customXml" ds:itemID="{89DAFBE4-9FBA-41A5-8612-D944D6EF0D78}"/>
</file>

<file path=customXml/itemProps3.xml><?xml version="1.0" encoding="utf-8"?>
<ds:datastoreItem xmlns:ds="http://schemas.openxmlformats.org/officeDocument/2006/customXml" ds:itemID="{70FA1362-7643-4F2B-ADF5-946D2E1ACDDD}"/>
</file>

<file path=customXml/itemProps4.xml><?xml version="1.0" encoding="utf-8"?>
<ds:datastoreItem xmlns:ds="http://schemas.openxmlformats.org/officeDocument/2006/customXml" ds:itemID="{4B898722-026F-492A-93A1-6C6706EF1E2F}"/>
</file>

<file path=docProps/app.xml><?xml version="1.0" encoding="utf-8"?>
<Properties xmlns="http://schemas.openxmlformats.org/officeDocument/2006/extended-properties" xmlns:vt="http://schemas.openxmlformats.org/officeDocument/2006/docPropsVTypes">
  <Template>Normal</Template>
  <TotalTime>1</TotalTime>
  <Pages>6</Pages>
  <Words>1755</Words>
  <Characters>10007</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Sonia Navarro Rey</cp:lastModifiedBy>
  <cp:revision>2</cp:revision>
  <cp:lastPrinted>2023-03-13T13:08:00Z</cp:lastPrinted>
  <dcterms:created xsi:type="dcterms:W3CDTF">2023-07-31T07:07:00Z</dcterms:created>
  <dcterms:modified xsi:type="dcterms:W3CDTF">2023-07-31T07:07:00Z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